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4E7DF" w14:textId="7ED7D9B1" w:rsidR="00D12A8A" w:rsidRPr="00A13486" w:rsidRDefault="00D12A8A" w:rsidP="00D55831">
      <w:pPr>
        <w:shd w:val="clear" w:color="auto" w:fill="FFFFFF"/>
        <w:spacing w:after="30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36"/>
          <w:szCs w:val="36"/>
        </w:rPr>
      </w:pPr>
      <w:r w:rsidRPr="00A13486">
        <w:rPr>
          <w:rFonts w:ascii="Times New Roman" w:eastAsia="Times New Roman" w:hAnsi="Times New Roman" w:cs="Times New Roman"/>
          <w:b/>
          <w:bCs/>
          <w:i/>
          <w:iCs/>
          <w:kern w:val="36"/>
          <w:sz w:val="36"/>
          <w:szCs w:val="36"/>
        </w:rPr>
        <w:t>Biomaterials and Regenerative Medicine Laboratory</w:t>
      </w:r>
    </w:p>
    <w:p w14:paraId="59A56683" w14:textId="5B26DF5A" w:rsidR="001162EE" w:rsidRPr="00A13486" w:rsidRDefault="00D12A8A" w:rsidP="00436517">
      <w:pPr>
        <w:spacing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A1348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The goal of the </w:t>
      </w:r>
      <w:r w:rsidR="00436517" w:rsidRPr="00A13486">
        <w:rPr>
          <w:rFonts w:ascii="Times New Roman" w:eastAsia="Times New Roman" w:hAnsi="Times New Roman" w:cs="Times New Roman"/>
          <w:kern w:val="36"/>
          <w:sz w:val="28"/>
          <w:szCs w:val="28"/>
        </w:rPr>
        <w:t>b</w:t>
      </w:r>
      <w:r w:rsidRPr="00A1348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iomaterials and </w:t>
      </w:r>
      <w:r w:rsidR="00436517" w:rsidRPr="00A13486">
        <w:rPr>
          <w:rFonts w:ascii="Times New Roman" w:eastAsia="Times New Roman" w:hAnsi="Times New Roman" w:cs="Times New Roman"/>
          <w:kern w:val="36"/>
          <w:sz w:val="28"/>
          <w:szCs w:val="28"/>
        </w:rPr>
        <w:t>r</w:t>
      </w:r>
      <w:r w:rsidRPr="00A1348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egenerative </w:t>
      </w:r>
      <w:r w:rsidR="00436517" w:rsidRPr="00A13486">
        <w:rPr>
          <w:rFonts w:ascii="Times New Roman" w:eastAsia="Times New Roman" w:hAnsi="Times New Roman" w:cs="Times New Roman"/>
          <w:kern w:val="36"/>
          <w:sz w:val="28"/>
          <w:szCs w:val="28"/>
        </w:rPr>
        <w:t>m</w:t>
      </w:r>
      <w:r w:rsidRPr="00A1348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edicine </w:t>
      </w:r>
      <w:r w:rsidR="00436517" w:rsidRPr="00A13486">
        <w:rPr>
          <w:rFonts w:ascii="Times New Roman" w:eastAsia="Times New Roman" w:hAnsi="Times New Roman" w:cs="Times New Roman"/>
          <w:kern w:val="36"/>
          <w:sz w:val="28"/>
          <w:szCs w:val="28"/>
        </w:rPr>
        <w:t>l</w:t>
      </w:r>
      <w:r w:rsidRPr="00A1348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aboratory </w:t>
      </w:r>
      <w:r w:rsidR="00436517" w:rsidRPr="00A13486">
        <w:rPr>
          <w:rFonts w:ascii="Times New Roman" w:eastAsia="Times New Roman" w:hAnsi="Times New Roman" w:cs="Times New Roman"/>
          <w:kern w:val="36"/>
          <w:sz w:val="28"/>
          <w:szCs w:val="28"/>
        </w:rPr>
        <w:t>of</w:t>
      </w:r>
      <w:r w:rsidRPr="00A1348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Semnan University is to develop biomaterial strategies that orchestrate successful tissue regeneration. Ongoing research in </w:t>
      </w:r>
      <w:r w:rsidR="00436517" w:rsidRPr="00A13486">
        <w:rPr>
          <w:rFonts w:ascii="Times New Roman" w:eastAsia="Times New Roman" w:hAnsi="Times New Roman" w:cs="Times New Roman"/>
          <w:kern w:val="36"/>
          <w:sz w:val="28"/>
          <w:szCs w:val="28"/>
        </w:rPr>
        <w:t>b</w:t>
      </w:r>
      <w:r w:rsidR="007D1163" w:rsidRPr="00A1348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iomaterials </w:t>
      </w:r>
      <w:r w:rsidR="00436517" w:rsidRPr="00A13486">
        <w:rPr>
          <w:rFonts w:ascii="Times New Roman" w:eastAsia="Times New Roman" w:hAnsi="Times New Roman" w:cs="Times New Roman"/>
          <w:kern w:val="36"/>
          <w:sz w:val="28"/>
          <w:szCs w:val="28"/>
        </w:rPr>
        <w:t>l</w:t>
      </w:r>
      <w:r w:rsidR="007D1163" w:rsidRPr="00A13486">
        <w:rPr>
          <w:rFonts w:ascii="Times New Roman" w:eastAsia="Times New Roman" w:hAnsi="Times New Roman" w:cs="Times New Roman"/>
          <w:kern w:val="36"/>
          <w:sz w:val="28"/>
          <w:szCs w:val="28"/>
        </w:rPr>
        <w:t>ab focuses on </w:t>
      </w:r>
      <w:r w:rsidRPr="00A13486">
        <w:rPr>
          <w:rFonts w:ascii="Times New Roman" w:eastAsia="Times New Roman" w:hAnsi="Times New Roman" w:cs="Times New Roman"/>
          <w:kern w:val="36"/>
          <w:sz w:val="28"/>
          <w:szCs w:val="28"/>
        </w:rPr>
        <w:t>interdisciplinary biomaterials research for a variety of tissue engineering and drug delivery applications.</w:t>
      </w:r>
    </w:p>
    <w:p w14:paraId="0837BCEF" w14:textId="752E5934" w:rsidR="00BA1E40" w:rsidRDefault="000942F0" w:rsidP="000942F0">
      <w:pPr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83CA22" wp14:editId="484C1C82">
            <wp:simplePos x="0" y="0"/>
            <wp:positionH relativeFrom="column">
              <wp:posOffset>3460750</wp:posOffset>
            </wp:positionH>
            <wp:positionV relativeFrom="paragraph">
              <wp:posOffset>11430</wp:posOffset>
            </wp:positionV>
            <wp:extent cx="2887980" cy="2479675"/>
            <wp:effectExtent l="0" t="0" r="7620" b="0"/>
            <wp:wrapTight wrapText="bothSides">
              <wp:wrapPolygon edited="0">
                <wp:start x="570" y="0"/>
                <wp:lineTo x="0" y="332"/>
                <wp:lineTo x="0" y="20577"/>
                <wp:lineTo x="142" y="21240"/>
                <wp:lineTo x="570" y="21406"/>
                <wp:lineTo x="20945" y="21406"/>
                <wp:lineTo x="21372" y="21240"/>
                <wp:lineTo x="21515" y="20577"/>
                <wp:lineTo x="21515" y="332"/>
                <wp:lineTo x="20945" y="0"/>
                <wp:lineTo x="570" y="0"/>
              </wp:wrapPolygon>
            </wp:wrapTight>
            <wp:docPr id="1026" name="Picture 2" descr="Image result for electrospinning machine nanoazma">
              <a:extLst xmlns:a="http://schemas.openxmlformats.org/drawingml/2006/main">
                <a:ext uri="{FF2B5EF4-FFF2-40B4-BE49-F238E27FC236}">
                  <a16:creationId xmlns:a16="http://schemas.microsoft.com/office/drawing/2014/main" id="{0518525A-E276-4CD6-B275-382A3E89D8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Image result for electrospinning machine nanoazma">
                      <a:extLst>
                        <a:ext uri="{FF2B5EF4-FFF2-40B4-BE49-F238E27FC236}">
                          <a16:creationId xmlns:a16="http://schemas.microsoft.com/office/drawing/2014/main" id="{0518525A-E276-4CD6-B275-382A3E89D8D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2479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0942F0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22724EFB" wp14:editId="7621BFD3">
            <wp:extent cx="2130624" cy="1663725"/>
            <wp:effectExtent l="195263" t="185737" r="198437" b="198438"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2FC075FA-BA29-4C5D-A964-510786E043F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2FC075FA-BA29-4C5D-A964-510786E043F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30624" cy="1663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9D08EDA" w14:textId="77777777" w:rsidR="00931947" w:rsidRDefault="00931947" w:rsidP="009368CA">
      <w:pPr>
        <w:spacing w:line="276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13992002" w14:textId="5CE2F4A7" w:rsidR="00C177B5" w:rsidRPr="00A13486" w:rsidRDefault="00C177B5" w:rsidP="009368CA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36"/>
          <w:szCs w:val="36"/>
          <w:rtl/>
          <w:lang w:bidi="fa-IR"/>
        </w:rPr>
      </w:pPr>
      <w:r w:rsidRPr="00A13486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Our laboratory </w:t>
      </w:r>
      <w:r w:rsidR="00436517" w:rsidRPr="00A13486">
        <w:rPr>
          <w:rFonts w:ascii="Times New Roman" w:hAnsi="Times New Roman" w:cs="Times New Roman"/>
          <w:b/>
          <w:bCs/>
          <w:i/>
          <w:iCs/>
          <w:sz w:val="36"/>
          <w:szCs w:val="36"/>
        </w:rPr>
        <w:t>r</w:t>
      </w:r>
      <w:r w:rsidRPr="00A13486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esearch </w:t>
      </w:r>
      <w:r w:rsidR="00436517" w:rsidRPr="00A13486">
        <w:rPr>
          <w:rFonts w:ascii="Times New Roman" w:hAnsi="Times New Roman" w:cs="Times New Roman"/>
          <w:b/>
          <w:bCs/>
          <w:i/>
          <w:iCs/>
          <w:sz w:val="36"/>
          <w:szCs w:val="36"/>
        </w:rPr>
        <w:t>f</w:t>
      </w:r>
      <w:r w:rsidRPr="00A13486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ocus </w:t>
      </w:r>
      <w:r w:rsidR="00436517" w:rsidRPr="00A13486">
        <w:rPr>
          <w:rFonts w:ascii="Times New Roman" w:hAnsi="Times New Roman" w:cs="Times New Roman"/>
          <w:b/>
          <w:bCs/>
          <w:i/>
          <w:iCs/>
          <w:sz w:val="36"/>
          <w:szCs w:val="36"/>
        </w:rPr>
        <w:t>a</w:t>
      </w:r>
      <w:r w:rsidRPr="00A13486">
        <w:rPr>
          <w:rFonts w:ascii="Times New Roman" w:hAnsi="Times New Roman" w:cs="Times New Roman"/>
          <w:b/>
          <w:bCs/>
          <w:i/>
          <w:iCs/>
          <w:sz w:val="36"/>
          <w:szCs w:val="36"/>
        </w:rPr>
        <w:t>reas:</w:t>
      </w:r>
    </w:p>
    <w:p w14:paraId="2D85129B" w14:textId="7BCA9814" w:rsidR="00C177B5" w:rsidRPr="00A13486" w:rsidRDefault="00C177B5" w:rsidP="009368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486">
        <w:rPr>
          <w:rStyle w:val="c-4"/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B7"/>
      </w:r>
      <w:r w:rsidRPr="00A13486">
        <w:rPr>
          <w:rStyle w:val="c-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13486">
        <w:rPr>
          <w:rStyle w:val="c-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Functional biomaterials</w:t>
      </w:r>
      <w:r w:rsidR="00342D4A" w:rsidRPr="00A13486">
        <w:rPr>
          <w:rStyle w:val="c-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="00342D4A" w:rsidRPr="00D55831">
        <w:rPr>
          <w:rStyle w:val="c-3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342D4A" w:rsidRPr="00A13486">
        <w:rPr>
          <w:rFonts w:ascii="Times New Roman" w:hAnsi="Times New Roman" w:cs="Times New Roman"/>
          <w:sz w:val="28"/>
          <w:szCs w:val="28"/>
        </w:rPr>
        <w:t>Our lab develops biocompatible, biodegradable</w:t>
      </w:r>
      <w:r w:rsidR="00342D4A" w:rsidRPr="00A13486">
        <w:rPr>
          <w:rStyle w:val="c-3"/>
          <w:rFonts w:ascii="Times New Roman" w:hAnsi="Times New Roman" w:cs="Times New Roman"/>
          <w:sz w:val="28"/>
          <w:szCs w:val="28"/>
          <w:shd w:val="clear" w:color="auto" w:fill="FFFFFF"/>
        </w:rPr>
        <w:t xml:space="preserve"> polymer and composite </w:t>
      </w:r>
      <w:r w:rsidR="00342D4A" w:rsidRPr="00A13486">
        <w:rPr>
          <w:rFonts w:ascii="Times New Roman" w:hAnsi="Times New Roman" w:cs="Times New Roman"/>
          <w:sz w:val="28"/>
          <w:szCs w:val="28"/>
        </w:rPr>
        <w:t>biomaterials</w:t>
      </w:r>
      <w:r w:rsidR="005652ED" w:rsidRPr="00A13486">
        <w:rPr>
          <w:rFonts w:ascii="Times New Roman" w:hAnsi="Times New Roman" w:cs="Times New Roman"/>
          <w:sz w:val="28"/>
          <w:szCs w:val="28"/>
        </w:rPr>
        <w:t xml:space="preserve">, </w:t>
      </w:r>
      <w:r w:rsidR="00E3244F" w:rsidRPr="00A13486">
        <w:rPr>
          <w:rFonts w:ascii="Times New Roman" w:hAnsi="Times New Roman" w:cs="Times New Roman"/>
          <w:sz w:val="28"/>
          <w:szCs w:val="28"/>
        </w:rPr>
        <w:t>nanomaterials</w:t>
      </w:r>
      <w:r w:rsidR="005652ED" w:rsidRPr="00A13486">
        <w:rPr>
          <w:rFonts w:ascii="Times New Roman" w:hAnsi="Times New Roman" w:cs="Times New Roman"/>
          <w:sz w:val="28"/>
          <w:szCs w:val="28"/>
        </w:rPr>
        <w:t xml:space="preserve"> and hydrogels</w:t>
      </w:r>
      <w:r w:rsidR="00342D4A" w:rsidRPr="00A13486">
        <w:rPr>
          <w:rFonts w:ascii="Times New Roman" w:hAnsi="Times New Roman" w:cs="Times New Roman"/>
          <w:sz w:val="28"/>
          <w:szCs w:val="28"/>
        </w:rPr>
        <w:t xml:space="preserve"> for various applications.</w:t>
      </w:r>
    </w:p>
    <w:p w14:paraId="78D36992" w14:textId="30912135" w:rsidR="00342D4A" w:rsidRPr="00A13486" w:rsidRDefault="009368CA" w:rsidP="009368CA">
      <w:pPr>
        <w:spacing w:line="276" w:lineRule="auto"/>
        <w:ind w:left="90"/>
        <w:jc w:val="both"/>
        <w:rPr>
          <w:rFonts w:ascii="Times New Roman" w:hAnsi="Times New Roman" w:cs="Times New Roman"/>
          <w:sz w:val="28"/>
          <w:szCs w:val="28"/>
        </w:rPr>
      </w:pPr>
      <w:r w:rsidRPr="00A13486">
        <w:rPr>
          <w:rStyle w:val="c-4"/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B7"/>
      </w:r>
      <w:r w:rsidRPr="00A13486">
        <w:rPr>
          <w:rStyle w:val="c-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13486">
        <w:rPr>
          <w:rStyle w:val="Strong"/>
          <w:rFonts w:ascii="Times New Roman" w:hAnsi="Times New Roman" w:cs="Times New Roman"/>
          <w:sz w:val="28"/>
          <w:szCs w:val="28"/>
        </w:rPr>
        <w:t>S</w:t>
      </w:r>
      <w:r w:rsidR="00342D4A" w:rsidRPr="00A13486">
        <w:rPr>
          <w:rStyle w:val="Strong"/>
          <w:rFonts w:ascii="Times New Roman" w:hAnsi="Times New Roman" w:cs="Times New Roman"/>
          <w:sz w:val="28"/>
          <w:szCs w:val="28"/>
        </w:rPr>
        <w:t>caffold</w:t>
      </w:r>
      <w:r w:rsidR="00C760B7" w:rsidRPr="00A13486">
        <w:rPr>
          <w:rStyle w:val="Strong"/>
          <w:rFonts w:ascii="Times New Roman" w:hAnsi="Times New Roman" w:cs="Times New Roman"/>
          <w:sz w:val="28"/>
          <w:szCs w:val="28"/>
        </w:rPr>
        <w:t>s</w:t>
      </w:r>
      <w:r w:rsidR="00342D4A" w:rsidRPr="00A13486">
        <w:rPr>
          <w:rStyle w:val="Strong"/>
          <w:rFonts w:ascii="Times New Roman" w:hAnsi="Times New Roman" w:cs="Times New Roman"/>
          <w:sz w:val="28"/>
          <w:szCs w:val="28"/>
        </w:rPr>
        <w:t xml:space="preserve"> fabrication</w:t>
      </w:r>
      <w:r w:rsidR="00342D4A" w:rsidRPr="00D55831">
        <w:rPr>
          <w:rStyle w:val="Strong"/>
          <w:rFonts w:ascii="Times New Roman" w:hAnsi="Times New Roman" w:cs="Times New Roman"/>
          <w:sz w:val="32"/>
          <w:szCs w:val="32"/>
        </w:rPr>
        <w:t>.</w:t>
      </w:r>
      <w:r w:rsidR="00E3244F" w:rsidRPr="00D55831">
        <w:rPr>
          <w:rStyle w:val="Strong"/>
          <w:rFonts w:ascii="Times New Roman" w:hAnsi="Times New Roman" w:cs="Times New Roman"/>
          <w:b w:val="0"/>
          <w:bCs w:val="0"/>
          <w:sz w:val="32"/>
          <w:szCs w:val="32"/>
        </w:rPr>
        <w:t xml:space="preserve"> </w:t>
      </w:r>
      <w:r w:rsidRPr="00A13486">
        <w:rPr>
          <w:rFonts w:ascii="Times New Roman" w:hAnsi="Times New Roman" w:cs="Times New Roman"/>
          <w:sz w:val="28"/>
          <w:szCs w:val="28"/>
        </w:rPr>
        <w:t xml:space="preserve">We are fabricating scaffolds </w:t>
      </w:r>
      <w:r w:rsidR="00C760B7" w:rsidRPr="00A13486">
        <w:rPr>
          <w:rFonts w:ascii="Times New Roman" w:hAnsi="Times New Roman" w:cs="Times New Roman"/>
          <w:sz w:val="28"/>
          <w:szCs w:val="28"/>
        </w:rPr>
        <w:t xml:space="preserve">mainly </w:t>
      </w:r>
      <w:r w:rsidRPr="00A13486">
        <w:rPr>
          <w:rFonts w:ascii="Times New Roman" w:hAnsi="Times New Roman" w:cs="Times New Roman"/>
          <w:sz w:val="28"/>
          <w:szCs w:val="28"/>
        </w:rPr>
        <w:t>using electrospinning and 3D printing techniques</w:t>
      </w:r>
      <w:r w:rsidR="00D55831" w:rsidRPr="00A13486">
        <w:rPr>
          <w:rFonts w:ascii="Times New Roman" w:hAnsi="Times New Roman" w:cs="Times New Roman"/>
          <w:sz w:val="28"/>
          <w:szCs w:val="28"/>
        </w:rPr>
        <w:t xml:space="preserve"> </w:t>
      </w:r>
      <w:r w:rsidRPr="00A13486">
        <w:rPr>
          <w:rFonts w:ascii="Times New Roman" w:hAnsi="Times New Roman" w:cs="Times New Roman"/>
          <w:sz w:val="28"/>
          <w:szCs w:val="28"/>
        </w:rPr>
        <w:t>for skin, bone, vessel, and cornea tissue engineering</w:t>
      </w:r>
      <w:r w:rsidR="00AC5FEC" w:rsidRPr="00A13486">
        <w:rPr>
          <w:rFonts w:ascii="Times New Roman" w:hAnsi="Times New Roman" w:cs="Times New Roman"/>
          <w:sz w:val="28"/>
          <w:szCs w:val="28"/>
        </w:rPr>
        <w:t xml:space="preserve"> and wound dressing</w:t>
      </w:r>
      <w:r w:rsidRPr="00A13486">
        <w:rPr>
          <w:rFonts w:ascii="Times New Roman" w:hAnsi="Times New Roman" w:cs="Times New Roman"/>
          <w:sz w:val="28"/>
          <w:szCs w:val="28"/>
        </w:rPr>
        <w:t>.</w:t>
      </w:r>
    </w:p>
    <w:p w14:paraId="749AC1B2" w14:textId="1B377152" w:rsidR="00C905C7" w:rsidRDefault="009368CA" w:rsidP="001344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486">
        <w:rPr>
          <w:rStyle w:val="c-4"/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B7"/>
      </w:r>
      <w:r w:rsidRPr="00A13486">
        <w:rPr>
          <w:rStyle w:val="c-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905C7" w:rsidRPr="00A13486">
        <w:rPr>
          <w:rStyle w:val="Strong"/>
          <w:rFonts w:ascii="Times New Roman" w:hAnsi="Times New Roman" w:cs="Times New Roman"/>
          <w:sz w:val="28"/>
          <w:szCs w:val="28"/>
        </w:rPr>
        <w:t>Controlled drug delivery</w:t>
      </w:r>
      <w:r w:rsidR="00C905C7" w:rsidRPr="00D55831">
        <w:rPr>
          <w:rStyle w:val="Strong"/>
          <w:rFonts w:ascii="Times New Roman" w:hAnsi="Times New Roman" w:cs="Times New Roman"/>
          <w:b w:val="0"/>
          <w:bCs w:val="0"/>
          <w:sz w:val="32"/>
          <w:szCs w:val="32"/>
        </w:rPr>
        <w:t>.</w:t>
      </w:r>
      <w:r w:rsidRPr="00D5583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A13486">
        <w:rPr>
          <w:rFonts w:ascii="Times New Roman" w:hAnsi="Times New Roman" w:cs="Times New Roman"/>
          <w:sz w:val="28"/>
          <w:szCs w:val="28"/>
        </w:rPr>
        <w:t xml:space="preserve">Another area of interest in </w:t>
      </w:r>
      <w:r w:rsidR="0013447F" w:rsidRPr="00A13486">
        <w:rPr>
          <w:rFonts w:ascii="Times New Roman" w:hAnsi="Times New Roman" w:cs="Times New Roman"/>
          <w:sz w:val="28"/>
          <w:szCs w:val="28"/>
        </w:rPr>
        <w:t xml:space="preserve">our </w:t>
      </w:r>
      <w:r w:rsidRPr="00A13486">
        <w:rPr>
          <w:rFonts w:ascii="Times New Roman" w:hAnsi="Times New Roman" w:cs="Times New Roman"/>
          <w:sz w:val="28"/>
          <w:szCs w:val="28"/>
        </w:rPr>
        <w:t>lab is establish</w:t>
      </w:r>
      <w:r w:rsidR="0013447F" w:rsidRPr="00A13486">
        <w:rPr>
          <w:rFonts w:ascii="Times New Roman" w:hAnsi="Times New Roman" w:cs="Times New Roman"/>
          <w:sz w:val="28"/>
          <w:szCs w:val="28"/>
        </w:rPr>
        <w:t>ment of</w:t>
      </w:r>
      <w:r w:rsidRPr="00A13486">
        <w:rPr>
          <w:rFonts w:ascii="Times New Roman" w:hAnsi="Times New Roman" w:cs="Times New Roman"/>
          <w:sz w:val="28"/>
          <w:szCs w:val="28"/>
        </w:rPr>
        <w:t xml:space="preserve"> carriers for </w:t>
      </w:r>
      <w:r w:rsidR="007D1163" w:rsidRPr="00A13486">
        <w:rPr>
          <w:rFonts w:ascii="Times New Roman" w:hAnsi="Times New Roman" w:cs="Times New Roman"/>
          <w:sz w:val="28"/>
          <w:szCs w:val="28"/>
        </w:rPr>
        <w:t xml:space="preserve">the </w:t>
      </w:r>
      <w:r w:rsidRPr="00A13486">
        <w:rPr>
          <w:rFonts w:ascii="Times New Roman" w:hAnsi="Times New Roman" w:cs="Times New Roman"/>
          <w:sz w:val="28"/>
          <w:szCs w:val="28"/>
        </w:rPr>
        <w:t>controlled delivery of various bioactive molecules.</w:t>
      </w:r>
    </w:p>
    <w:p w14:paraId="39030DA3" w14:textId="452EFE8E" w:rsidR="00A13486" w:rsidRDefault="00A13486" w:rsidP="001344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E86D58" w14:textId="77777777" w:rsidR="00A13486" w:rsidRPr="00A13486" w:rsidRDefault="00A13486" w:rsidP="001344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A08D8F" w14:textId="5FF1D288" w:rsidR="00D55831" w:rsidRPr="00A13486" w:rsidRDefault="00D55831" w:rsidP="0013447F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A13486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Title</w:t>
      </w:r>
      <w:r w:rsidR="00A13486" w:rsidRPr="00A13486">
        <w:rPr>
          <w:rFonts w:ascii="Times New Roman" w:hAnsi="Times New Roman" w:cs="Times New Roman"/>
          <w:b/>
          <w:bCs/>
          <w:i/>
          <w:iCs/>
          <w:sz w:val="32"/>
          <w:szCs w:val="32"/>
        </w:rPr>
        <w:t>s of Completed Projects</w:t>
      </w:r>
      <w:r w:rsidR="00A13486" w:rsidRPr="00A13486">
        <w:rPr>
          <w:rFonts w:ascii="Times New Roman" w:hAnsi="Times New Roman" w:cs="Times New Roman" w:hint="cs"/>
          <w:b/>
          <w:bCs/>
          <w:i/>
          <w:iCs/>
          <w:sz w:val="32"/>
          <w:szCs w:val="32"/>
          <w:rtl/>
        </w:rPr>
        <w:t>:</w:t>
      </w:r>
    </w:p>
    <w:p w14:paraId="2957BD25" w14:textId="45ECE45A" w:rsidR="00D55831" w:rsidRPr="00480CFA" w:rsidRDefault="00A13486" w:rsidP="00A13486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hyperlink r:id="rId7" w:history="1">
        <w:r w:rsidR="00D55831" w:rsidRPr="00480CFA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Co-delivery of minocycline and paclitaxel from injectable hydrogel for treatment of spinal cord injury</w:t>
        </w:r>
      </w:hyperlink>
      <w:r w:rsidR="000942F0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shd w:val="clear" w:color="auto" w:fill="FFFFFF"/>
        </w:rPr>
        <w:t>, Semnan university</w:t>
      </w:r>
      <w:r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shd w:val="clear" w:color="auto" w:fill="FFFFFF"/>
        </w:rPr>
        <w:t xml:space="preserve"> in collaboration with</w:t>
      </w:r>
      <w:r w:rsidR="000942F0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shd w:val="clear" w:color="auto" w:fill="FFFFFF"/>
        </w:rPr>
        <w:t xml:space="preserve"> Royan institute</w:t>
      </w:r>
    </w:p>
    <w:p w14:paraId="70A228AE" w14:textId="22CFB6BF" w:rsidR="00D55831" w:rsidRPr="00480CFA" w:rsidRDefault="00A13486" w:rsidP="00D55831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hyperlink r:id="rId8" w:history="1">
        <w:r w:rsidR="00D55831" w:rsidRPr="00480CFA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Evaluation of superparamagnetic and biocompatible properties of mesoporous silica coated cobalt ferrite nanoparticles synthesized via microwave modified Pechini method</w:t>
        </w:r>
      </w:hyperlink>
      <w:r w:rsidR="009D3B39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shd w:val="clear" w:color="auto" w:fill="FFFFFF"/>
        </w:rPr>
        <w:t>, Semnan University,</w:t>
      </w:r>
    </w:p>
    <w:p w14:paraId="2F0E985C" w14:textId="131BFAFE" w:rsidR="00D55831" w:rsidRPr="00480CFA" w:rsidRDefault="00A13486" w:rsidP="00D55831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hyperlink r:id="rId9" w:history="1">
        <w:r w:rsidR="00D55831" w:rsidRPr="00480CFA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Electrospun polycaprolactone/gelatin/bioactive glass nanoscaffold for bone tissue engineering</w:t>
        </w:r>
      </w:hyperlink>
      <w:r w:rsidR="000942F0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shd w:val="clear" w:color="auto" w:fill="FFFFFF"/>
        </w:rPr>
        <w:t>, Semnan University, Esfahan University</w:t>
      </w:r>
    </w:p>
    <w:p w14:paraId="08AEEA80" w14:textId="01009A6E" w:rsidR="00D55831" w:rsidRPr="00480CFA" w:rsidRDefault="00D55831" w:rsidP="00A13486">
      <w:pPr>
        <w:pStyle w:val="ListParagraph"/>
        <w:numPr>
          <w:ilvl w:val="0"/>
          <w:numId w:val="4"/>
        </w:numPr>
        <w:spacing w:line="276" w:lineRule="auto"/>
        <w:jc w:val="both"/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</w:pPr>
      <w:r w:rsidRPr="00480CFA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shd w:val="clear" w:color="auto" w:fill="FFFFFF"/>
        </w:rPr>
        <w:t>Assessment of the Efficacy of Tributylammonium Alginate Surface-Modified Polyurethane as an</w:t>
      </w:r>
      <w:r w:rsidR="00480CFA" w:rsidRPr="00480CFA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480CFA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shd w:val="clear" w:color="auto" w:fill="FFFFFF"/>
        </w:rPr>
        <w:t>Antibacterial Elastomeric Wound Dressing for both Noninfected and Infected Full-Thickness Wounds</w:t>
      </w:r>
      <w:r w:rsidR="000942F0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shd w:val="clear" w:color="auto" w:fill="FFFFFF"/>
        </w:rPr>
        <w:t>, Semnan university</w:t>
      </w:r>
      <w:r w:rsidR="00A13486" w:rsidRPr="00A13486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A13486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shd w:val="clear" w:color="auto" w:fill="FFFFFF"/>
        </w:rPr>
        <w:t>in collaboration with</w:t>
      </w:r>
      <w:r w:rsidR="000942F0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shd w:val="clear" w:color="auto" w:fill="FFFFFF"/>
        </w:rPr>
        <w:t xml:space="preserve"> </w:t>
      </w:r>
      <w:bookmarkStart w:id="0" w:name="_GoBack"/>
      <w:bookmarkEnd w:id="0"/>
      <w:r w:rsidR="000942F0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shd w:val="clear" w:color="auto" w:fill="FFFFFF"/>
        </w:rPr>
        <w:t>Royan institute</w:t>
      </w:r>
    </w:p>
    <w:p w14:paraId="497B5542" w14:textId="1718A53F" w:rsidR="00D55831" w:rsidRPr="00480CFA" w:rsidRDefault="00A13486" w:rsidP="00D55831">
      <w:pPr>
        <w:pStyle w:val="ListParagraph"/>
        <w:numPr>
          <w:ilvl w:val="0"/>
          <w:numId w:val="4"/>
        </w:numPr>
        <w:spacing w:line="276" w:lineRule="auto"/>
        <w:jc w:val="both"/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</w:pPr>
      <w:hyperlink r:id="rId10" w:history="1">
        <w:r w:rsidR="00D55831" w:rsidRPr="00480CFA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Fabrication and Characterization of Electrospun Scaffold Based on Polycaprolactone-Aloe vera and Polyvinyl Alcohol for Skin Tissue Engineering</w:t>
        </w:r>
      </w:hyperlink>
      <w:r w:rsidR="009D3B39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shd w:val="clear" w:color="auto" w:fill="FFFFFF"/>
        </w:rPr>
        <w:t xml:space="preserve">, Semnan </w:t>
      </w:r>
      <w:proofErr w:type="spellStart"/>
      <w:r w:rsidR="009D3B39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shd w:val="clear" w:color="auto" w:fill="FFFFFF"/>
        </w:rPr>
        <w:t>University</w:t>
      </w:r>
      <w:r w:rsidR="00A31603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shd w:val="clear" w:color="auto" w:fill="FFFFFF"/>
        </w:rPr>
        <w:t>a</w:t>
      </w:r>
      <w:proofErr w:type="spellEnd"/>
    </w:p>
    <w:sectPr w:rsidR="00D55831" w:rsidRPr="00480C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07A6B"/>
    <w:multiLevelType w:val="hybridMultilevel"/>
    <w:tmpl w:val="81C62592"/>
    <w:lvl w:ilvl="0" w:tplc="BEA8C4B4">
      <w:start w:val="1"/>
      <w:numFmt w:val="bullet"/>
      <w:lvlText w:val=""/>
      <w:lvlJc w:val="righ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3365667"/>
    <w:multiLevelType w:val="hybridMultilevel"/>
    <w:tmpl w:val="F5A2FE86"/>
    <w:lvl w:ilvl="0" w:tplc="BEA8C4B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E704C"/>
    <w:multiLevelType w:val="hybridMultilevel"/>
    <w:tmpl w:val="D22ECA1E"/>
    <w:lvl w:ilvl="0" w:tplc="BEA8C4B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139E1"/>
    <w:multiLevelType w:val="hybridMultilevel"/>
    <w:tmpl w:val="509825FC"/>
    <w:lvl w:ilvl="0" w:tplc="BEA8C4B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0F1"/>
    <w:rsid w:val="00070764"/>
    <w:rsid w:val="000942F0"/>
    <w:rsid w:val="001162EE"/>
    <w:rsid w:val="0013447F"/>
    <w:rsid w:val="00300F9C"/>
    <w:rsid w:val="00342D4A"/>
    <w:rsid w:val="00436517"/>
    <w:rsid w:val="00480CFA"/>
    <w:rsid w:val="005652ED"/>
    <w:rsid w:val="005A60F1"/>
    <w:rsid w:val="006E3383"/>
    <w:rsid w:val="007D1163"/>
    <w:rsid w:val="00931947"/>
    <w:rsid w:val="009368CA"/>
    <w:rsid w:val="00967D88"/>
    <w:rsid w:val="009D3B39"/>
    <w:rsid w:val="00A13486"/>
    <w:rsid w:val="00A31603"/>
    <w:rsid w:val="00AA1ECB"/>
    <w:rsid w:val="00AC5FEC"/>
    <w:rsid w:val="00BA1E40"/>
    <w:rsid w:val="00C177B5"/>
    <w:rsid w:val="00C604B5"/>
    <w:rsid w:val="00C760B7"/>
    <w:rsid w:val="00C905C7"/>
    <w:rsid w:val="00D12A8A"/>
    <w:rsid w:val="00D55831"/>
    <w:rsid w:val="00E3244F"/>
    <w:rsid w:val="00EC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9CC68"/>
  <w15:chartTrackingRefBased/>
  <w15:docId w15:val="{51DE6458-5E16-4FC1-9E50-FFBFA293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2A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A8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-4">
    <w:name w:val="c-4"/>
    <w:basedOn w:val="DefaultParagraphFont"/>
    <w:rsid w:val="00C177B5"/>
  </w:style>
  <w:style w:type="character" w:customStyle="1" w:styleId="c-3">
    <w:name w:val="c-3"/>
    <w:basedOn w:val="DefaultParagraphFont"/>
    <w:rsid w:val="00C177B5"/>
  </w:style>
  <w:style w:type="character" w:styleId="Strong">
    <w:name w:val="Strong"/>
    <w:basedOn w:val="DefaultParagraphFont"/>
    <w:uiPriority w:val="22"/>
    <w:qFormat/>
    <w:rsid w:val="00342D4A"/>
    <w:rPr>
      <w:b/>
      <w:bCs/>
    </w:rPr>
  </w:style>
  <w:style w:type="paragraph" w:styleId="ListParagraph">
    <w:name w:val="List Paragraph"/>
    <w:basedOn w:val="Normal"/>
    <w:uiPriority w:val="34"/>
    <w:qFormat/>
    <w:rsid w:val="009368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51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5831"/>
    <w:rPr>
      <w:color w:val="0000FF"/>
      <w:u w:val="single"/>
    </w:rPr>
  </w:style>
  <w:style w:type="character" w:customStyle="1" w:styleId="hlfld-title">
    <w:name w:val="hlfld-title"/>
    <w:basedOn w:val="DefaultParagraphFont"/>
    <w:rsid w:val="00D55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Mahsa</dc:creator>
  <cp:keywords/>
  <dc:description/>
  <cp:lastModifiedBy>User</cp:lastModifiedBy>
  <cp:revision>2</cp:revision>
  <dcterms:created xsi:type="dcterms:W3CDTF">2021-05-03T17:39:00Z</dcterms:created>
  <dcterms:modified xsi:type="dcterms:W3CDTF">2021-05-03T17:39:00Z</dcterms:modified>
</cp:coreProperties>
</file>